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71"/>
        <w:gridCol w:w="2791"/>
        <w:gridCol w:w="5016"/>
      </w:tblGrid>
      <w:tr w:rsidR="00DF501D" w:rsidTr="00946C53">
        <w:tc>
          <w:tcPr>
            <w:tcW w:w="15614" w:type="dxa"/>
            <w:gridSpan w:val="4"/>
            <w:shd w:val="clear" w:color="auto" w:fill="92D050"/>
          </w:tcPr>
          <w:p w:rsidR="00DF501D" w:rsidRPr="00BF26E1" w:rsidRDefault="00DF501D" w:rsidP="00BF26E1">
            <w:pPr>
              <w:ind w:left="36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BF26E1" w:rsidRDefault="00DF501D" w:rsidP="00BF26E1">
            <w:pPr>
              <w:ind w:left="36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BF26E1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946C53" w:rsidRPr="00BF26E1">
              <w:rPr>
                <w:rFonts w:cs="Arial"/>
                <w:b/>
                <w:sz w:val="28"/>
                <w:szCs w:val="28"/>
                <w:lang w:val="en-GB"/>
              </w:rPr>
              <w:t>4</w:t>
            </w:r>
            <w:r w:rsidRPr="00BF26E1">
              <w:rPr>
                <w:rFonts w:cs="Arial"/>
                <w:b/>
                <w:lang w:val="en-GB"/>
              </w:rPr>
              <w:t xml:space="preserve">  - </w:t>
            </w:r>
            <w:r w:rsidRPr="00BF26E1">
              <w:rPr>
                <w:rFonts w:cs="Arial"/>
                <w:b/>
                <w:sz w:val="28"/>
                <w:szCs w:val="28"/>
                <w:lang w:val="en-GB"/>
              </w:rPr>
              <w:t xml:space="preserve">Building and assessing the conceptual understanding and learning – </w:t>
            </w:r>
            <w:r w:rsidR="00BC20BB" w:rsidRPr="00BF26E1">
              <w:rPr>
                <w:rFonts w:cs="Arial"/>
                <w:b/>
                <w:sz w:val="28"/>
                <w:szCs w:val="28"/>
                <w:lang w:val="en-GB"/>
              </w:rPr>
              <w:t>Statistics</w:t>
            </w:r>
          </w:p>
          <w:p w:rsidR="00DF501D" w:rsidRDefault="00DF501D" w:rsidP="00BF26E1"/>
        </w:tc>
      </w:tr>
      <w:tr w:rsidR="00DF501D" w:rsidRPr="00127C22" w:rsidTr="00DF501D">
        <w:tc>
          <w:tcPr>
            <w:tcW w:w="7807" w:type="dxa"/>
            <w:gridSpan w:val="2"/>
          </w:tcPr>
          <w:p w:rsidR="00127C22" w:rsidRPr="00127C22" w:rsidRDefault="00DF501D" w:rsidP="00BF26E1">
            <w:pPr>
              <w:pStyle w:val="NLnormallist"/>
              <w:spacing w:line="240" w:lineRule="auto"/>
              <w:ind w:left="360" w:firstLine="0"/>
              <w:rPr>
                <w:rFonts w:cs="Arial"/>
                <w:b/>
                <w:sz w:val="24"/>
                <w:szCs w:val="24"/>
              </w:rPr>
            </w:pPr>
            <w:r w:rsidRPr="00127C22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946C53" w:rsidRPr="00127C22" w:rsidRDefault="00946C53" w:rsidP="00BF26E1">
            <w:pPr>
              <w:pStyle w:val="Default"/>
              <w:ind w:left="360"/>
            </w:pPr>
            <w:r w:rsidRPr="00127C22">
              <w:t xml:space="preserve">Pupils should be taught to: </w:t>
            </w:r>
          </w:p>
          <w:p w:rsidR="00946C53" w:rsidRPr="00127C22" w:rsidRDefault="00946C53" w:rsidP="00127C22">
            <w:pPr>
              <w:pStyle w:val="Default"/>
              <w:numPr>
                <w:ilvl w:val="0"/>
                <w:numId w:val="22"/>
              </w:numPr>
            </w:pPr>
            <w:r w:rsidRPr="00127C22">
              <w:t xml:space="preserve">interpret and present discrete and continuous data using appropriate graphical methods, including bar charts and time graphs </w:t>
            </w:r>
          </w:p>
          <w:p w:rsidR="00946C53" w:rsidRPr="00127C22" w:rsidRDefault="00946C53" w:rsidP="00127C22">
            <w:pPr>
              <w:pStyle w:val="Default"/>
              <w:numPr>
                <w:ilvl w:val="0"/>
                <w:numId w:val="22"/>
              </w:numPr>
            </w:pPr>
            <w:proofErr w:type="gramStart"/>
            <w:r w:rsidRPr="00127C22">
              <w:t>solve</w:t>
            </w:r>
            <w:proofErr w:type="gramEnd"/>
            <w:r w:rsidRPr="00127C22">
              <w:t xml:space="preserve"> comparison, sum and difference problems using information presented in bar charts, pictograms, tables and other graphs. </w:t>
            </w:r>
          </w:p>
          <w:p w:rsidR="00DF501D" w:rsidRPr="00127C22" w:rsidRDefault="00DF501D" w:rsidP="00BF26E1">
            <w:pPr>
              <w:pStyle w:val="Default"/>
              <w:ind w:left="360"/>
            </w:pPr>
          </w:p>
        </w:tc>
        <w:tc>
          <w:tcPr>
            <w:tcW w:w="7807" w:type="dxa"/>
            <w:gridSpan w:val="2"/>
          </w:tcPr>
          <w:p w:rsidR="00127C22" w:rsidRPr="00127C22" w:rsidRDefault="00DF501D" w:rsidP="00BF26E1">
            <w:pPr>
              <w:pStyle w:val="NLnormallist"/>
              <w:tabs>
                <w:tab w:val="left" w:pos="1604"/>
              </w:tabs>
              <w:spacing w:line="240" w:lineRule="auto"/>
              <w:ind w:left="360" w:firstLine="0"/>
              <w:rPr>
                <w:rFonts w:cs="Arial"/>
                <w:b/>
                <w:sz w:val="24"/>
                <w:szCs w:val="24"/>
              </w:rPr>
            </w:pPr>
            <w:r w:rsidRPr="00127C22"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946C53" w:rsidRPr="00127C22" w:rsidRDefault="00946C53" w:rsidP="00BF26E1">
            <w:pPr>
              <w:pStyle w:val="Default"/>
              <w:ind w:left="360"/>
            </w:pPr>
            <w:r w:rsidRPr="00127C22">
              <w:t xml:space="preserve">Pupils understand and use a greater range of scales in their representations. </w:t>
            </w:r>
          </w:p>
          <w:p w:rsidR="000865AB" w:rsidRDefault="00946C53" w:rsidP="00BF26E1">
            <w:pPr>
              <w:pStyle w:val="NLnormallist"/>
              <w:tabs>
                <w:tab w:val="left" w:pos="1604"/>
              </w:tabs>
              <w:spacing w:line="240" w:lineRule="auto"/>
              <w:ind w:left="360" w:firstLine="0"/>
              <w:rPr>
                <w:rFonts w:cs="Arial"/>
                <w:sz w:val="24"/>
                <w:szCs w:val="24"/>
              </w:rPr>
            </w:pPr>
            <w:r w:rsidRPr="00127C22">
              <w:rPr>
                <w:rFonts w:cs="Arial"/>
                <w:sz w:val="24"/>
                <w:szCs w:val="24"/>
              </w:rPr>
              <w:t>Pupils begin to relate the graphical representation of data to recording change over time.</w:t>
            </w:r>
          </w:p>
          <w:p w:rsidR="00946C53" w:rsidRPr="00127C22" w:rsidRDefault="000865AB" w:rsidP="00BF26E1">
            <w:pPr>
              <w:pStyle w:val="NLnormallist"/>
              <w:tabs>
                <w:tab w:val="left" w:pos="1604"/>
              </w:tabs>
              <w:spacing w:line="240" w:lineRule="auto"/>
              <w:ind w:left="360" w:firstLine="0"/>
              <w:rPr>
                <w:rFonts w:cs="Arial"/>
                <w:b/>
                <w:sz w:val="24"/>
                <w:szCs w:val="24"/>
              </w:rPr>
            </w:pPr>
            <w:r w:rsidRPr="000865A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996267" cy="1403985"/>
                      <wp:effectExtent l="0" t="0" r="2349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62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5AB" w:rsidRDefault="000865AB" w:rsidP="000865AB">
                                  <w:pPr>
                                    <w:pStyle w:val="NLnormallist"/>
                                    <w:ind w:left="113" w:firstLine="0"/>
                                  </w:pPr>
                                  <w:bookmarkStart w:id="0" w:name="_GoBack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4 book – statistics</w:t>
                                  </w:r>
                                </w:p>
                                <w:p w:rsidR="000865AB" w:rsidRDefault="000865AB">
                                  <w:r>
                                    <w:t>https://www.ncetm.org.uk/public/files/23305622/Mastery_Assessment_Y4_Low_Res.pdf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14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" fillcolor="#92d050">
                      <v:textbox style="mso-fit-shape-to-text:t">
                        <w:txbxContent>
                          <w:p w:rsidR="000865AB" w:rsidRDefault="000865AB" w:rsidP="000865AB">
                            <w:pPr>
                              <w:pStyle w:val="NLnormallist"/>
                              <w:ind w:left="113" w:firstLine="0"/>
                            </w:pPr>
                            <w:bookmarkStart w:id="1" w:name="_GoBack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4 book – statistics</w:t>
                            </w:r>
                          </w:p>
                          <w:p w:rsidR="000865AB" w:rsidRDefault="000865AB">
                            <w:r>
                              <w:t>https://www.ncetm.org.uk/public/files/23305622/Mastery_Assessment_Y4_Low_Res.pdf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C53" w:rsidRPr="00127C22">
              <w:rPr>
                <w:rFonts w:cs="Arial"/>
                <w:sz w:val="24"/>
                <w:szCs w:val="24"/>
              </w:rPr>
              <w:t xml:space="preserve"> </w:t>
            </w:r>
          </w:p>
          <w:p w:rsidR="00DF501D" w:rsidRPr="00127C22" w:rsidRDefault="00DF501D" w:rsidP="00BF26E1">
            <w:pPr>
              <w:pStyle w:val="Default"/>
            </w:pPr>
          </w:p>
        </w:tc>
      </w:tr>
      <w:tr w:rsidR="00DF501D" w:rsidRPr="00127C22" w:rsidTr="00127C22">
        <w:tc>
          <w:tcPr>
            <w:tcW w:w="3936" w:type="dxa"/>
          </w:tcPr>
          <w:p w:rsidR="00DF501D" w:rsidRPr="00127C22" w:rsidRDefault="00DF501D" w:rsidP="00BF26E1">
            <w:pPr>
              <w:ind w:left="360"/>
              <w:jc w:val="center"/>
              <w:rPr>
                <w:rFonts w:cs="Arial"/>
                <w:b/>
              </w:rPr>
            </w:pPr>
            <w:r w:rsidRPr="00127C22">
              <w:rPr>
                <w:rFonts w:cs="Arial"/>
                <w:b/>
              </w:rPr>
              <w:t>Autumn</w:t>
            </w:r>
          </w:p>
        </w:tc>
        <w:tc>
          <w:tcPr>
            <w:tcW w:w="6662" w:type="dxa"/>
            <w:gridSpan w:val="2"/>
          </w:tcPr>
          <w:p w:rsidR="00DF501D" w:rsidRPr="00127C22" w:rsidRDefault="00DF501D" w:rsidP="00BF26E1">
            <w:pPr>
              <w:ind w:left="360"/>
              <w:jc w:val="center"/>
              <w:rPr>
                <w:rFonts w:cs="Arial"/>
                <w:b/>
              </w:rPr>
            </w:pPr>
            <w:r w:rsidRPr="00127C22">
              <w:rPr>
                <w:rFonts w:cs="Arial"/>
                <w:b/>
              </w:rPr>
              <w:t>Spring</w:t>
            </w:r>
          </w:p>
        </w:tc>
        <w:tc>
          <w:tcPr>
            <w:tcW w:w="5016" w:type="dxa"/>
          </w:tcPr>
          <w:p w:rsidR="00DF501D" w:rsidRPr="00127C22" w:rsidRDefault="00DF501D" w:rsidP="00BF26E1">
            <w:pPr>
              <w:ind w:left="360"/>
              <w:jc w:val="center"/>
              <w:rPr>
                <w:rFonts w:cs="Arial"/>
                <w:b/>
              </w:rPr>
            </w:pPr>
            <w:r w:rsidRPr="00127C22">
              <w:rPr>
                <w:rFonts w:cs="Arial"/>
                <w:b/>
              </w:rPr>
              <w:t>Summer</w:t>
            </w:r>
          </w:p>
        </w:tc>
      </w:tr>
      <w:tr w:rsidR="00BF26E1" w:rsidRPr="00127C22" w:rsidTr="00127C22">
        <w:tc>
          <w:tcPr>
            <w:tcW w:w="3936" w:type="dxa"/>
          </w:tcPr>
          <w:p w:rsidR="00BF26E1" w:rsidRPr="00127C22" w:rsidRDefault="00BF26E1" w:rsidP="00BF26E1">
            <w:pPr>
              <w:pStyle w:val="Default"/>
              <w:ind w:left="360"/>
            </w:pPr>
          </w:p>
        </w:tc>
        <w:tc>
          <w:tcPr>
            <w:tcW w:w="11678" w:type="dxa"/>
            <w:gridSpan w:val="3"/>
          </w:tcPr>
          <w:p w:rsidR="00127C22" w:rsidRPr="00127C22" w:rsidRDefault="00127C22" w:rsidP="00127C22">
            <w:pPr>
              <w:ind w:left="360"/>
              <w:rPr>
                <w:rFonts w:eastAsia="Arial" w:cs="Arial"/>
              </w:rPr>
            </w:pPr>
          </w:p>
          <w:p w:rsidR="00BF26E1" w:rsidRPr="00127C22" w:rsidRDefault="00BF26E1" w:rsidP="00BF26E1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</w:rPr>
            </w:pPr>
            <w:r w:rsidRPr="00127C22">
              <w:rPr>
                <w:rFonts w:eastAsia="Arial" w:cs="Arial"/>
              </w:rPr>
              <w:t>Interpret and present discrete data using bar charts and continuous data using line graphs</w:t>
            </w:r>
          </w:p>
          <w:p w:rsidR="00BF26E1" w:rsidRPr="00127C22" w:rsidRDefault="00BF26E1" w:rsidP="00BF26E1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</w:rPr>
            </w:pPr>
            <w:r w:rsidRPr="00127C22">
              <w:rPr>
                <w:rFonts w:eastAsia="Arial" w:cs="Arial"/>
              </w:rPr>
              <w:t>Solve comparison, sum and difference problems using information presented in bar charts, pictograms, tables and simple line graphs.</w:t>
            </w:r>
          </w:p>
          <w:p w:rsidR="00BF26E1" w:rsidRPr="00127C22" w:rsidRDefault="00BF26E1" w:rsidP="00BF26E1">
            <w:pPr>
              <w:rPr>
                <w:rFonts w:eastAsia="Arial" w:cs="Arial"/>
              </w:rPr>
            </w:pPr>
          </w:p>
          <w:p w:rsidR="00BF26E1" w:rsidRPr="00127C22" w:rsidRDefault="00BF26E1" w:rsidP="00BF26E1">
            <w:pPr>
              <w:rPr>
                <w:rFonts w:eastAsia="Arial" w:cs="Arial"/>
              </w:rPr>
            </w:pPr>
            <w:r w:rsidRPr="00127C22">
              <w:rPr>
                <w:rFonts w:eastAsia="Arial" w:cs="Arial"/>
              </w:rPr>
              <w:t xml:space="preserve">Statistics can be taught through topic work, making links to, for instance geography, science, </w:t>
            </w:r>
            <w:proofErr w:type="gramStart"/>
            <w:r w:rsidRPr="00127C22">
              <w:rPr>
                <w:rFonts w:eastAsia="Arial" w:cs="Arial"/>
              </w:rPr>
              <w:t>P.E</w:t>
            </w:r>
            <w:proofErr w:type="gramEnd"/>
            <w:r w:rsidRPr="00127C22">
              <w:rPr>
                <w:rFonts w:eastAsia="Arial" w:cs="Arial"/>
              </w:rPr>
              <w:t xml:space="preserve">. history. This will free up </w:t>
            </w:r>
            <w:proofErr w:type="spellStart"/>
            <w:r w:rsidRPr="00127C22">
              <w:rPr>
                <w:rFonts w:eastAsia="Arial" w:cs="Arial"/>
              </w:rPr>
              <w:t>maths</w:t>
            </w:r>
            <w:proofErr w:type="spellEnd"/>
            <w:r w:rsidRPr="00127C22">
              <w:rPr>
                <w:rFonts w:eastAsia="Arial" w:cs="Arial"/>
              </w:rPr>
              <w:t xml:space="preserve"> time to allow for more flexibility to extend and deepen learning in other do</w:t>
            </w:r>
            <w:r w:rsidR="00127C22">
              <w:rPr>
                <w:rFonts w:eastAsia="Arial" w:cs="Arial"/>
              </w:rPr>
              <w:t>m</w:t>
            </w:r>
            <w:r w:rsidRPr="00127C22">
              <w:rPr>
                <w:rFonts w:eastAsia="Arial" w:cs="Arial"/>
              </w:rPr>
              <w:t>ains.</w:t>
            </w:r>
          </w:p>
          <w:p w:rsidR="00BF26E1" w:rsidRPr="00127C22" w:rsidRDefault="00BF26E1" w:rsidP="00BF26E1">
            <w:pPr>
              <w:rPr>
                <w:rFonts w:eastAsia="Arial" w:cs="Arial"/>
              </w:rPr>
            </w:pPr>
          </w:p>
          <w:p w:rsidR="00BF26E1" w:rsidRPr="00127C22" w:rsidRDefault="00BF26E1" w:rsidP="00127C22">
            <w:pPr>
              <w:rPr>
                <w:rFonts w:cs="Arial"/>
              </w:rPr>
            </w:pPr>
            <w:r w:rsidRPr="00127C22">
              <w:rPr>
                <w:rFonts w:eastAsia="Arial" w:cs="Arial"/>
              </w:rPr>
              <w:t xml:space="preserve">Data handling software can also support these objectives, making links to computing. </w:t>
            </w:r>
          </w:p>
          <w:p w:rsidR="00BF26E1" w:rsidRPr="00127C22" w:rsidRDefault="00BF26E1" w:rsidP="00BF26E1">
            <w:pPr>
              <w:pStyle w:val="Default"/>
              <w:ind w:left="360"/>
            </w:pPr>
          </w:p>
        </w:tc>
      </w:tr>
    </w:tbl>
    <w:p w:rsidR="004369D1" w:rsidRPr="00127C22" w:rsidRDefault="004369D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678"/>
      </w:tblGrid>
      <w:tr w:rsidR="002D3D42" w:rsidRPr="00127C22" w:rsidTr="00127C22">
        <w:tc>
          <w:tcPr>
            <w:tcW w:w="3936" w:type="dxa"/>
          </w:tcPr>
          <w:p w:rsidR="002D3D42" w:rsidRPr="00127C22" w:rsidRDefault="002D3D42" w:rsidP="00127C22">
            <w:pPr>
              <w:pStyle w:val="NLnormallist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78" w:type="dxa"/>
          </w:tcPr>
          <w:p w:rsidR="002D3D42" w:rsidRPr="00127C22" w:rsidRDefault="002D3D42">
            <w:pPr>
              <w:rPr>
                <w:rFonts w:cs="Arial"/>
              </w:rPr>
            </w:pPr>
            <w:r w:rsidRPr="00127C22">
              <w:rPr>
                <w:rFonts w:cs="Arial"/>
              </w:rPr>
              <w:t>Key questions:</w:t>
            </w:r>
          </w:p>
          <w:p w:rsidR="00BF26E1" w:rsidRPr="00127C22" w:rsidRDefault="00BF26E1">
            <w:pPr>
              <w:rPr>
                <w:rFonts w:cs="Arial"/>
              </w:rPr>
            </w:pPr>
          </w:p>
          <w:p w:rsidR="00BF26E1" w:rsidRPr="00127C22" w:rsidRDefault="00BF26E1" w:rsidP="00BF26E1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127C22">
              <w:rPr>
                <w:rFonts w:cs="Arial"/>
              </w:rPr>
              <w:t>Can I answer a range of questions about information presented in a range of graphical representations, including bar charts, pictograms, tables and simple line graphs?</w:t>
            </w:r>
          </w:p>
          <w:p w:rsidR="00BF26E1" w:rsidRPr="00127C22" w:rsidRDefault="00BF26E1" w:rsidP="00BF26E1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127C22">
              <w:rPr>
                <w:rFonts w:cs="Arial"/>
              </w:rPr>
              <w:t>Can I interpret the key information that is presented?</w:t>
            </w:r>
          </w:p>
          <w:p w:rsidR="00127C22" w:rsidRDefault="00BF26E1" w:rsidP="00BF26E1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127C22">
              <w:rPr>
                <w:rFonts w:cs="Arial"/>
              </w:rPr>
              <w:t>Can I present discrete and continuous data, making decisions about the most appropriate graphical representations</w:t>
            </w:r>
            <w:r w:rsidR="00127C22" w:rsidRPr="00127C22">
              <w:rPr>
                <w:rFonts w:cs="Arial"/>
              </w:rPr>
              <w:t>?</w:t>
            </w:r>
          </w:p>
          <w:p w:rsidR="002D3D42" w:rsidRPr="00127C22" w:rsidRDefault="00127C22" w:rsidP="000865A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Can I</w:t>
            </w:r>
            <w:r w:rsidRPr="00127C22">
              <w:rPr>
                <w:rFonts w:cs="Arial"/>
              </w:rPr>
              <w:t xml:space="preserve">I present and interpret information using a greater range of scales?     </w:t>
            </w:r>
            <w:r w:rsidR="00BF26E1" w:rsidRPr="00127C22">
              <w:rPr>
                <w:rFonts w:cs="Arial"/>
              </w:rPr>
              <w:t xml:space="preserve"> </w:t>
            </w:r>
          </w:p>
        </w:tc>
      </w:tr>
    </w:tbl>
    <w:p w:rsidR="00DF501D" w:rsidRDefault="00DF501D" w:rsidP="000865AB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B" w:rsidRDefault="00D558CB" w:rsidP="000865AB">
      <w:r>
        <w:separator/>
      </w:r>
    </w:p>
  </w:endnote>
  <w:endnote w:type="continuationSeparator" w:id="0">
    <w:p w:rsidR="00D558CB" w:rsidRDefault="00D558CB" w:rsidP="0008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B" w:rsidRDefault="00D558CB" w:rsidP="000865AB">
      <w:r>
        <w:separator/>
      </w:r>
    </w:p>
  </w:footnote>
  <w:footnote w:type="continuationSeparator" w:id="0">
    <w:p w:rsidR="00D558CB" w:rsidRDefault="00D558CB" w:rsidP="0008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B" w:rsidRDefault="0031240E">
    <w:pPr>
      <w:pStyle w:val="Header"/>
    </w:pPr>
    <w:r>
      <w:rPr>
        <w:rFonts w:cs="Arial"/>
      </w:rPr>
      <w:t>©</w:t>
    </w:r>
    <w:r>
      <w:t xml:space="preserve"> </w:t>
    </w:r>
    <w:r w:rsidR="000865AB">
      <w:t xml:space="preserve">August 2015 Hart and </w:t>
    </w:r>
    <w:proofErr w:type="spellStart"/>
    <w:r w:rsidR="000865AB">
      <w:t>Rushmoor</w:t>
    </w:r>
    <w:proofErr w:type="spellEnd"/>
    <w:r w:rsidR="000865AB">
      <w:t xml:space="preserve"> planning</w:t>
    </w:r>
  </w:p>
  <w:p w:rsidR="000865AB" w:rsidRDefault="00086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CE7"/>
    <w:multiLevelType w:val="hybridMultilevel"/>
    <w:tmpl w:val="F6F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4F5"/>
    <w:multiLevelType w:val="hybridMultilevel"/>
    <w:tmpl w:val="DB16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DE7"/>
    <w:multiLevelType w:val="hybridMultilevel"/>
    <w:tmpl w:val="B4C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7975"/>
    <w:multiLevelType w:val="hybridMultilevel"/>
    <w:tmpl w:val="C7FA7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85551"/>
    <w:multiLevelType w:val="hybridMultilevel"/>
    <w:tmpl w:val="4CC4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3656"/>
    <w:multiLevelType w:val="hybridMultilevel"/>
    <w:tmpl w:val="A05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7293"/>
    <w:multiLevelType w:val="hybridMultilevel"/>
    <w:tmpl w:val="0716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3734B"/>
    <w:multiLevelType w:val="hybridMultilevel"/>
    <w:tmpl w:val="908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5365"/>
    <w:multiLevelType w:val="hybridMultilevel"/>
    <w:tmpl w:val="3ED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03EB5"/>
    <w:multiLevelType w:val="hybridMultilevel"/>
    <w:tmpl w:val="BC94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5B2A258F"/>
    <w:multiLevelType w:val="hybridMultilevel"/>
    <w:tmpl w:val="43E6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1E679FC"/>
    <w:multiLevelType w:val="hybridMultilevel"/>
    <w:tmpl w:val="028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F76B9"/>
    <w:multiLevelType w:val="hybridMultilevel"/>
    <w:tmpl w:val="CC5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8"/>
  </w:num>
  <w:num w:numId="20">
    <w:abstractNumId w:val="13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865AB"/>
    <w:rsid w:val="000E539E"/>
    <w:rsid w:val="00127C22"/>
    <w:rsid w:val="001616ED"/>
    <w:rsid w:val="002A3D76"/>
    <w:rsid w:val="002D3D42"/>
    <w:rsid w:val="0031240E"/>
    <w:rsid w:val="004369D1"/>
    <w:rsid w:val="00596322"/>
    <w:rsid w:val="00712AC1"/>
    <w:rsid w:val="007E2193"/>
    <w:rsid w:val="0083560C"/>
    <w:rsid w:val="00842539"/>
    <w:rsid w:val="00884AF3"/>
    <w:rsid w:val="00946C53"/>
    <w:rsid w:val="009A0C2E"/>
    <w:rsid w:val="00B10089"/>
    <w:rsid w:val="00B21865"/>
    <w:rsid w:val="00B22F17"/>
    <w:rsid w:val="00BC20BB"/>
    <w:rsid w:val="00BF26E1"/>
    <w:rsid w:val="00C61B77"/>
    <w:rsid w:val="00C7386A"/>
    <w:rsid w:val="00D558CB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5AB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AB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5AB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A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21</cp:revision>
  <cp:lastPrinted>2015-03-22T23:42:00Z</cp:lastPrinted>
  <dcterms:created xsi:type="dcterms:W3CDTF">2015-03-22T17:41:00Z</dcterms:created>
  <dcterms:modified xsi:type="dcterms:W3CDTF">2015-08-10T22:02:00Z</dcterms:modified>
</cp:coreProperties>
</file>